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32" w:rsidRPr="007C0AA5" w:rsidRDefault="00A32332" w:rsidP="00A32332">
      <w:pPr>
        <w:spacing w:after="200" w:line="276" w:lineRule="auto"/>
        <w:rPr>
          <w:rFonts w:ascii="Arial" w:hAnsi="Arial" w:cs="Arial"/>
          <w:sz w:val="20"/>
        </w:rPr>
      </w:pPr>
    </w:p>
    <w:p w:rsidR="00A32332" w:rsidRDefault="00A32332" w:rsidP="00A32332">
      <w:pPr>
        <w:spacing w:after="200" w:line="276" w:lineRule="auto"/>
        <w:rPr>
          <w:rFonts w:ascii="Arial" w:hAnsi="Arial" w:cs="Arial"/>
          <w:sz w:val="21"/>
          <w:szCs w:val="21"/>
        </w:rPr>
      </w:pPr>
    </w:p>
    <w:p w:rsidR="00A32332" w:rsidRDefault="00A32332" w:rsidP="00A32332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809750" cy="539750"/>
            <wp:effectExtent l="19050" t="0" r="0" b="0"/>
            <wp:docPr id="1" name="Picture 1" descr="CSU_Logo Ma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Logo Mark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page" w:tblpX="7498" w:tblpY="-1005"/>
        <w:tblW w:w="0" w:type="auto"/>
        <w:tblLook w:val="01E0"/>
      </w:tblPr>
      <w:tblGrid>
        <w:gridCol w:w="2168"/>
      </w:tblGrid>
      <w:tr w:rsidR="00A32332" w:rsidRPr="00717AD1" w:rsidTr="0037231B">
        <w:trPr>
          <w:trHeight w:val="1485"/>
        </w:trPr>
        <w:tc>
          <w:tcPr>
            <w:tcW w:w="2168" w:type="dxa"/>
            <w:vAlign w:val="center"/>
          </w:tcPr>
          <w:p w:rsidR="00A32332" w:rsidRDefault="00A32332" w:rsidP="003723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32332" w:rsidRDefault="00A32332" w:rsidP="003723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32332" w:rsidRDefault="00A32332" w:rsidP="003723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32332" w:rsidRDefault="00A32332" w:rsidP="0037231B">
            <w:pPr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>
              <w:rPr>
                <w:rFonts w:ascii="Arial" w:hAnsi="Arial" w:cs="Arial"/>
                <w:sz w:val="36"/>
                <w:szCs w:val="36"/>
              </w:rPr>
              <w:t>background</w:t>
            </w:r>
            <w:r w:rsidRPr="00AB1A71">
              <w:rPr>
                <w:rFonts w:ascii="Arial" w:hAnsi="Arial" w:cs="Arial"/>
                <w:b/>
                <w:sz w:val="68"/>
                <w:szCs w:val="68"/>
              </w:rPr>
              <w:t xml:space="preserve"> </w:t>
            </w:r>
          </w:p>
          <w:p w:rsidR="00A32332" w:rsidRPr="00717AD1" w:rsidRDefault="00A32332" w:rsidP="0037231B">
            <w:pPr>
              <w:rPr>
                <w:rFonts w:ascii="Arial" w:hAnsi="Arial" w:cs="Arial"/>
                <w:b/>
                <w:sz w:val="68"/>
                <w:szCs w:val="68"/>
              </w:rPr>
            </w:pPr>
            <w:r w:rsidRPr="00AB1A71">
              <w:rPr>
                <w:rFonts w:ascii="Arial" w:hAnsi="Arial" w:cs="Arial"/>
                <w:b/>
                <w:sz w:val="68"/>
                <w:szCs w:val="68"/>
              </w:rPr>
              <w:t>n</w:t>
            </w:r>
            <w:r>
              <w:rPr>
                <w:rFonts w:ascii="Arial" w:hAnsi="Arial" w:cs="Arial"/>
                <w:b/>
                <w:sz w:val="68"/>
                <w:szCs w:val="68"/>
              </w:rPr>
              <w:t>ote</w:t>
            </w:r>
            <w:r w:rsidRPr="00AB1A71">
              <w:rPr>
                <w:rFonts w:ascii="Arial" w:hAnsi="Arial" w:cs="Arial"/>
                <w:b/>
                <w:sz w:val="68"/>
                <w:szCs w:val="68"/>
              </w:rPr>
              <w:t>s</w:t>
            </w:r>
          </w:p>
        </w:tc>
      </w:tr>
    </w:tbl>
    <w:p w:rsidR="00A32332" w:rsidRDefault="00A32332" w:rsidP="00A32332">
      <w:pPr>
        <w:spacing w:after="200" w:line="276" w:lineRule="auto"/>
        <w:rPr>
          <w:rFonts w:ascii="Arial" w:hAnsi="Arial" w:cs="Arial"/>
          <w:sz w:val="21"/>
          <w:szCs w:val="21"/>
        </w:rPr>
      </w:pPr>
    </w:p>
    <w:p w:rsidR="00A32332" w:rsidRPr="003D6B30" w:rsidRDefault="00A32332" w:rsidP="00A3233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3D6B30">
        <w:rPr>
          <w:rFonts w:ascii="Arial" w:hAnsi="Arial" w:cs="Arial"/>
          <w:b/>
          <w:sz w:val="28"/>
          <w:szCs w:val="28"/>
        </w:rPr>
        <w:t xml:space="preserve">Background notes on </w:t>
      </w:r>
      <w:r>
        <w:rPr>
          <w:rFonts w:ascii="Arial" w:hAnsi="Arial" w:cs="Arial"/>
          <w:b/>
          <w:sz w:val="28"/>
          <w:szCs w:val="28"/>
        </w:rPr>
        <w:t xml:space="preserve">new </w:t>
      </w:r>
      <w:r w:rsidRPr="003D6B30">
        <w:rPr>
          <w:rFonts w:ascii="Arial" w:hAnsi="Arial" w:cs="Arial"/>
          <w:b/>
          <w:sz w:val="28"/>
          <w:szCs w:val="28"/>
        </w:rPr>
        <w:t xml:space="preserve">Chancellor </w:t>
      </w:r>
      <w:r w:rsidRPr="003D6B30">
        <w:rPr>
          <w:rFonts w:ascii="Arial" w:hAnsi="Arial" w:cs="Arial"/>
          <w:b/>
          <w:color w:val="262626"/>
          <w:sz w:val="28"/>
          <w:szCs w:val="28"/>
        </w:rPr>
        <w:t>Dr Michele Allan</w:t>
      </w:r>
    </w:p>
    <w:p w:rsidR="00A32332" w:rsidRPr="0030759D" w:rsidRDefault="00A32332" w:rsidP="00A3233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262626"/>
          <w:sz w:val="20"/>
        </w:rPr>
      </w:pPr>
      <w:r w:rsidRPr="0030759D">
        <w:rPr>
          <w:rFonts w:ascii="Arial" w:hAnsi="Arial" w:cs="Arial"/>
          <w:color w:val="262626"/>
          <w:sz w:val="20"/>
        </w:rPr>
        <w:t>Dr Michele Allan is a food industry and agribusiness specialist who has held senior executive and director positions in the food and education sectors, and has an academic background in biomedical science, management and law.</w:t>
      </w:r>
    </w:p>
    <w:p w:rsidR="00A32332" w:rsidRPr="0030759D" w:rsidRDefault="00A32332" w:rsidP="00A3233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 w:rsidRPr="0030759D">
        <w:rPr>
          <w:rFonts w:ascii="Arial" w:hAnsi="Arial" w:cs="Arial"/>
          <w:sz w:val="20"/>
        </w:rPr>
        <w:t>Dr Allan is the current Chair of the Board of Meat and Livestock Australia, the William Angliss Institute of TAFE, and Grains &amp; Legumes Nutrition Council (formerly Go Grains Health &amp; Nutrition).</w:t>
      </w:r>
    </w:p>
    <w:p w:rsidR="00A32332" w:rsidRPr="0030759D" w:rsidRDefault="00A32332" w:rsidP="00A3233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 w:rsidRPr="0030759D">
        <w:rPr>
          <w:rFonts w:ascii="Arial" w:hAnsi="Arial" w:cs="Arial"/>
          <w:sz w:val="20"/>
        </w:rPr>
        <w:t>Her current board positions include Innovation Australia, the Cooperative Research Centre for Hearing and Tasmanian Irrigation Pty Ltd.</w:t>
      </w:r>
    </w:p>
    <w:p w:rsidR="00A32332" w:rsidRPr="0030759D" w:rsidRDefault="00A32332" w:rsidP="00A3233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 w:rsidRPr="0030759D">
        <w:rPr>
          <w:rFonts w:ascii="Arial" w:hAnsi="Arial" w:cs="Arial"/>
          <w:sz w:val="20"/>
        </w:rPr>
        <w:t>Dr Allan has held non-executive director positions with Patties Foods Limited, the Dairy Research &amp; Development Corporation (now part of Dairy Australia), Forest and Wood Products Australia, Food Stan</w:t>
      </w:r>
      <w:r>
        <w:rPr>
          <w:rFonts w:ascii="Arial" w:hAnsi="Arial" w:cs="Arial"/>
          <w:sz w:val="20"/>
        </w:rPr>
        <w:t xml:space="preserve">dards Australia and New Zealand, </w:t>
      </w:r>
      <w:r w:rsidRPr="0030759D">
        <w:rPr>
          <w:rFonts w:ascii="Arial" w:hAnsi="Arial" w:cs="Arial"/>
          <w:sz w:val="20"/>
        </w:rPr>
        <w:t>Birchip Cropping Group</w:t>
      </w:r>
      <w:r>
        <w:rPr>
          <w:rFonts w:ascii="Arial" w:hAnsi="Arial" w:cs="Arial"/>
          <w:sz w:val="20"/>
        </w:rPr>
        <w:t xml:space="preserve"> and the </w:t>
      </w:r>
      <w:r w:rsidRPr="0030759D">
        <w:rPr>
          <w:rFonts w:ascii="Arial" w:hAnsi="Arial" w:cs="Arial"/>
          <w:sz w:val="20"/>
        </w:rPr>
        <w:t xml:space="preserve">Grape and Wine Research Development Corporation.  </w:t>
      </w:r>
      <w:r w:rsidRPr="00BA7537">
        <w:rPr>
          <w:rFonts w:ascii="Arial" w:hAnsi="Arial" w:cs="Arial"/>
          <w:sz w:val="20"/>
        </w:rPr>
        <w:t>Dr Allan recently left the Board of RuralCo due to business conflicts, a decision the CSU Council acknowledged in its appointment process.</w:t>
      </w:r>
      <w:r w:rsidRPr="0030759D">
        <w:rPr>
          <w:rFonts w:ascii="Arial" w:hAnsi="Arial" w:cs="Arial"/>
          <w:sz w:val="20"/>
        </w:rPr>
        <w:t xml:space="preserve">  </w:t>
      </w:r>
    </w:p>
    <w:p w:rsidR="00A32332" w:rsidRPr="0030759D" w:rsidRDefault="00A32332" w:rsidP="00A3233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 w:rsidRPr="0030759D">
        <w:rPr>
          <w:rFonts w:ascii="Arial" w:hAnsi="Arial" w:cs="Arial"/>
          <w:sz w:val="20"/>
        </w:rPr>
        <w:t xml:space="preserve">In 2013 she </w:t>
      </w:r>
      <w:r>
        <w:rPr>
          <w:rFonts w:ascii="Arial" w:hAnsi="Arial" w:cs="Arial"/>
          <w:sz w:val="20"/>
        </w:rPr>
        <w:t xml:space="preserve">chaired </w:t>
      </w:r>
      <w:r w:rsidRPr="0030759D">
        <w:rPr>
          <w:rFonts w:ascii="Arial" w:hAnsi="Arial" w:cs="Arial"/>
          <w:sz w:val="20"/>
        </w:rPr>
        <w:t xml:space="preserve">Wheat Industry Advisory Taskforce </w:t>
      </w:r>
      <w:r>
        <w:rPr>
          <w:rFonts w:ascii="Arial" w:hAnsi="Arial" w:cs="Arial"/>
          <w:sz w:val="20"/>
        </w:rPr>
        <w:t>for t</w:t>
      </w:r>
      <w:r w:rsidRPr="0030759D">
        <w:rPr>
          <w:rFonts w:ascii="Arial" w:hAnsi="Arial" w:cs="Arial"/>
          <w:sz w:val="20"/>
        </w:rPr>
        <w:t>he Commonwealth Minister for Agr</w:t>
      </w:r>
      <w:r>
        <w:rPr>
          <w:rFonts w:ascii="Arial" w:hAnsi="Arial" w:cs="Arial"/>
          <w:sz w:val="20"/>
        </w:rPr>
        <w:t>iculture, The Hon Barnaby Joyce</w:t>
      </w:r>
      <w:r w:rsidRPr="0030759D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She is currently chairing the </w:t>
      </w:r>
      <w:r w:rsidRPr="0030759D">
        <w:rPr>
          <w:rFonts w:ascii="Arial" w:hAnsi="Arial" w:cs="Arial"/>
          <w:sz w:val="20"/>
        </w:rPr>
        <w:t xml:space="preserve">Tasmanian </w:t>
      </w:r>
      <w:r>
        <w:rPr>
          <w:rFonts w:ascii="Arial" w:hAnsi="Arial" w:cs="Arial"/>
          <w:sz w:val="20"/>
        </w:rPr>
        <w:t>Fruit and Vegetable Taskforce appointed by the Federal Government.</w:t>
      </w:r>
    </w:p>
    <w:p w:rsidR="00A32332" w:rsidRPr="0030759D" w:rsidRDefault="00A32332" w:rsidP="00A3233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 w:rsidRPr="0030759D">
        <w:rPr>
          <w:rFonts w:ascii="Arial" w:hAnsi="Arial" w:cs="Arial"/>
          <w:sz w:val="20"/>
        </w:rPr>
        <w:t xml:space="preserve">Prior to commencing her board career, Dr Allan was Managing Director and Chief Executive Officer of </w:t>
      </w:r>
      <w:r w:rsidRPr="0030759D">
        <w:rPr>
          <w:rFonts w:ascii="Arial" w:hAnsi="Arial" w:cs="Arial"/>
          <w:bCs/>
          <w:sz w:val="20"/>
        </w:rPr>
        <w:t>Patties Foods Limited</w:t>
      </w:r>
      <w:r w:rsidRPr="0030759D">
        <w:rPr>
          <w:rFonts w:ascii="Arial" w:hAnsi="Arial" w:cs="Arial"/>
          <w:sz w:val="20"/>
        </w:rPr>
        <w:t xml:space="preserve"> until 2008</w:t>
      </w:r>
      <w:r>
        <w:rPr>
          <w:rFonts w:ascii="Arial" w:hAnsi="Arial" w:cs="Arial"/>
          <w:sz w:val="20"/>
        </w:rPr>
        <w:t xml:space="preserve">, and held executive roles with </w:t>
      </w:r>
      <w:r w:rsidRPr="0030759D">
        <w:rPr>
          <w:rFonts w:ascii="Arial" w:hAnsi="Arial" w:cs="Arial"/>
          <w:sz w:val="20"/>
        </w:rPr>
        <w:t>Amcor Limited, Tasmanian Bioinformatics Centre of Excellence, Bonlac Foods Limited, Kraft Foods and ICI Dulux.</w:t>
      </w:r>
    </w:p>
    <w:p w:rsidR="00A32332" w:rsidRPr="0030759D" w:rsidRDefault="00A32332" w:rsidP="00A3233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262626"/>
          <w:sz w:val="20"/>
        </w:rPr>
      </w:pPr>
      <w:r w:rsidRPr="0030759D">
        <w:rPr>
          <w:rFonts w:ascii="Arial" w:hAnsi="Arial" w:cs="Arial"/>
          <w:color w:val="262626"/>
          <w:sz w:val="20"/>
        </w:rPr>
        <w:t>Michele Allan has a Bachelor of Applied Science Major – Biomedical Science – Cytology from University Technology Sydney, Master of Management (Technology) from the University of Melbourne, Doctor of Business Administration from Royal Melbourne Institute of Technology and a Master of Commercial Law from Deakin University.</w:t>
      </w:r>
    </w:p>
    <w:p w:rsidR="00A32332" w:rsidRPr="0030759D" w:rsidRDefault="00A32332" w:rsidP="00A3233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</w:rPr>
      </w:pPr>
      <w:r w:rsidRPr="0030759D">
        <w:rPr>
          <w:rFonts w:ascii="Arial" w:hAnsi="Arial" w:cs="Arial"/>
          <w:color w:val="262626"/>
          <w:sz w:val="20"/>
        </w:rPr>
        <w:t>She is also a graduate of the Australian Institute</w:t>
      </w:r>
      <w:r w:rsidRPr="007C307F">
        <w:rPr>
          <w:rFonts w:ascii="Arial" w:hAnsi="Arial" w:cs="Arial"/>
          <w:color w:val="262626"/>
          <w:szCs w:val="24"/>
        </w:rPr>
        <w:t xml:space="preserve"> </w:t>
      </w:r>
      <w:r w:rsidRPr="0030759D">
        <w:rPr>
          <w:rFonts w:ascii="Arial" w:hAnsi="Arial" w:cs="Arial"/>
          <w:color w:val="262626"/>
          <w:sz w:val="20"/>
        </w:rPr>
        <w:t>of Company Directors.</w:t>
      </w:r>
    </w:p>
    <w:p w:rsidR="00A32332" w:rsidRPr="00525519" w:rsidRDefault="00A32332" w:rsidP="00A32332">
      <w:pPr>
        <w:jc w:val="right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ends</w:t>
      </w:r>
    </w:p>
    <w:p w:rsidR="00A32332" w:rsidRPr="0054629D" w:rsidRDefault="00A32332" w:rsidP="00A32332">
      <w:pPr>
        <w:pBdr>
          <w:top w:val="single" w:sz="4" w:space="4" w:color="auto"/>
        </w:pBdr>
        <w:spacing w:after="120"/>
        <w:rPr>
          <w:rFonts w:ascii="Arial" w:hAnsi="Arial" w:cs="Arial"/>
          <w:b/>
          <w:sz w:val="20"/>
        </w:rPr>
      </w:pPr>
      <w:bookmarkStart w:id="0" w:name="OLE_LINK1"/>
      <w:bookmarkStart w:id="1" w:name="OLE_LINK2"/>
      <w:r w:rsidRPr="0030759D">
        <w:rPr>
          <w:rFonts w:ascii="Arial" w:hAnsi="Arial" w:cs="Arial"/>
          <w:b/>
          <w:sz w:val="20"/>
        </w:rPr>
        <w:t xml:space="preserve">Further information: </w:t>
      </w:r>
      <w:r w:rsidRPr="0054629D">
        <w:rPr>
          <w:rFonts w:ascii="Arial" w:hAnsi="Arial" w:cs="Arial"/>
          <w:b/>
          <w:sz w:val="20"/>
        </w:rPr>
        <w:t xml:space="preserve">Fiona Halloran or Emily Malone, CSU Media on phone (02) 6933 2207 or email </w:t>
      </w:r>
      <w:hyperlink r:id="rId5" w:history="1">
        <w:r w:rsidRPr="0054629D">
          <w:rPr>
            <w:rStyle w:val="Hyperlink"/>
            <w:rFonts w:ascii="Arial" w:hAnsi="Arial" w:cs="Arial"/>
            <w:b/>
            <w:sz w:val="20"/>
          </w:rPr>
          <w:t>wagga-media@csu.edu.au</w:t>
        </w:r>
      </w:hyperlink>
      <w:r w:rsidRPr="0054629D">
        <w:rPr>
          <w:rFonts w:ascii="Arial" w:hAnsi="Arial" w:cs="Arial"/>
          <w:b/>
          <w:sz w:val="20"/>
        </w:rPr>
        <w:t xml:space="preserve"> . Read CSU News </w:t>
      </w:r>
      <w:hyperlink r:id="rId6" w:history="1">
        <w:r w:rsidRPr="0054629D">
          <w:rPr>
            <w:rStyle w:val="Hyperlink"/>
            <w:rFonts w:ascii="Arial" w:hAnsi="Arial" w:cs="Arial"/>
            <w:b/>
            <w:sz w:val="20"/>
          </w:rPr>
          <w:t>ne</w:t>
        </w:r>
        <w:r w:rsidRPr="0054629D">
          <w:rPr>
            <w:rStyle w:val="Hyperlink"/>
            <w:rFonts w:ascii="Arial" w:hAnsi="Arial" w:cs="Arial"/>
            <w:b/>
            <w:sz w:val="20"/>
          </w:rPr>
          <w:t>w</w:t>
        </w:r>
        <w:r w:rsidRPr="0054629D">
          <w:rPr>
            <w:rStyle w:val="Hyperlink"/>
            <w:rFonts w:ascii="Arial" w:hAnsi="Arial" w:cs="Arial"/>
            <w:b/>
            <w:sz w:val="20"/>
          </w:rPr>
          <w:t>s.csu.edu.au</w:t>
        </w:r>
      </w:hyperlink>
      <w:r w:rsidRPr="0054629D">
        <w:rPr>
          <w:rFonts w:ascii="Arial" w:hAnsi="Arial" w:cs="Arial"/>
          <w:b/>
          <w:sz w:val="20"/>
        </w:rPr>
        <w:t xml:space="preserve"> </w:t>
      </w:r>
      <w:r w:rsidRPr="0054629D">
        <w:rPr>
          <w:rFonts w:ascii="Arial" w:hAnsi="Arial" w:cs="Arial"/>
          <w:b/>
          <w:sz w:val="20"/>
          <w:u w:val="single"/>
        </w:rPr>
        <w:t xml:space="preserve"> </w:t>
      </w:r>
    </w:p>
    <w:bookmarkEnd w:id="0"/>
    <w:bookmarkEnd w:id="1"/>
    <w:p w:rsidR="00843926" w:rsidRDefault="00843926"/>
    <w:sectPr w:rsidR="00843926" w:rsidSect="0084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2332"/>
    <w:rsid w:val="00460A41"/>
    <w:rsid w:val="004B616A"/>
    <w:rsid w:val="00723968"/>
    <w:rsid w:val="00843926"/>
    <w:rsid w:val="00A32332"/>
    <w:rsid w:val="00E4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23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32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u.edu.au/news" TargetMode="External"/><Relationship Id="rId5" Type="http://schemas.openxmlformats.org/officeDocument/2006/relationships/hyperlink" Target="mailto:wagga-media@csu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Charles Sturt University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emalone</dc:creator>
  <cp:keywords/>
  <dc:description/>
  <cp:lastModifiedBy>emalone</cp:lastModifiedBy>
  <cp:revision>2</cp:revision>
  <dcterms:created xsi:type="dcterms:W3CDTF">2014-07-20T23:08:00Z</dcterms:created>
  <dcterms:modified xsi:type="dcterms:W3CDTF">2014-07-20T23:08:00Z</dcterms:modified>
</cp:coreProperties>
</file>